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1" w:rsidRPr="00B75B11" w:rsidRDefault="007A3071" w:rsidP="0097186E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B75B11">
        <w:tab/>
      </w:r>
      <w:r w:rsidR="00470596">
        <w:t xml:space="preserve">                  </w:t>
      </w:r>
      <w:r w:rsidR="0097186E">
        <w:t xml:space="preserve">       </w:t>
      </w:r>
      <w:r w:rsidR="00470596">
        <w:t xml:space="preserve"> Załącznik nr 1</w:t>
      </w:r>
      <w:r w:rsidR="0097186E">
        <w:t xml:space="preserve"> do Zapytania ofertowego</w:t>
      </w:r>
    </w:p>
    <w:p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:rsidR="0097186E" w:rsidRPr="0097186E" w:rsidRDefault="0097186E" w:rsidP="0097186E">
      <w:pPr>
        <w:widowControl w:val="0"/>
        <w:suppressAutoHyphens/>
        <w:autoSpaceDN w:val="0"/>
        <w:spacing w:before="0" w:after="160" w:line="240" w:lineRule="auto"/>
        <w:jc w:val="left"/>
        <w:textAlignment w:val="baseline"/>
        <w:rPr>
          <w:rFonts w:eastAsia="SimSun" w:cs="Calibri"/>
          <w:b/>
          <w:kern w:val="3"/>
          <w:lang w:eastAsia="zh-CN" w:bidi="hi-IN"/>
        </w:rPr>
      </w:pPr>
      <w:r w:rsidRPr="0097186E">
        <w:rPr>
          <w:rFonts w:eastAsia="SimSun" w:cs="Calibri"/>
          <w:b/>
          <w:kern w:val="3"/>
          <w:lang w:eastAsia="zh-CN" w:bidi="hi-IN"/>
        </w:rPr>
        <w:t>WA.ROZ.281.PP.311.2019/2</w:t>
      </w:r>
    </w:p>
    <w:p w:rsidR="00E7608F" w:rsidRDefault="00741CD2" w:rsidP="007546A8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="00470596">
        <w:rPr>
          <w:sz w:val="22"/>
          <w:szCs w:val="22"/>
        </w:rPr>
        <w:t>Opis Przedmiotu Zamówienia dla zadania:</w:t>
      </w:r>
    </w:p>
    <w:p w:rsidR="00470596" w:rsidRDefault="00470596" w:rsidP="00470596"/>
    <w:p w:rsidR="00470596" w:rsidRPr="00470596" w:rsidRDefault="00470596" w:rsidP="00470596">
      <w:pPr>
        <w:rPr>
          <w:b/>
        </w:rPr>
      </w:pPr>
      <w:r w:rsidRPr="00470596">
        <w:rPr>
          <w:b/>
        </w:rPr>
        <w:t>Czyszczenie zbiorników paliwa trzech lodołamaczy L-1000: Niedźwiedź, Jaguar i Gepard – OH we Włocławku.</w:t>
      </w:r>
    </w:p>
    <w:p w:rsidR="00470596" w:rsidRPr="00470596" w:rsidRDefault="00470596" w:rsidP="00470596"/>
    <w:p w:rsidR="00B02FB1" w:rsidRDefault="00E31F39" w:rsidP="00B02FB1">
      <w:r>
        <w:t xml:space="preserve"> Zakres usługi obejmuje:</w:t>
      </w:r>
    </w:p>
    <w:p w:rsidR="00E31F39" w:rsidRDefault="00E31F39" w:rsidP="00470596">
      <w:pPr>
        <w:pStyle w:val="Akapitzlist"/>
        <w:numPr>
          <w:ilvl w:val="1"/>
          <w:numId w:val="49"/>
        </w:numPr>
      </w:pPr>
      <w:r>
        <w:t>Wypompowanie paliwa z 3 lodołamaczy.</w:t>
      </w:r>
    </w:p>
    <w:p w:rsidR="00994B06" w:rsidRDefault="00994B06" w:rsidP="00994B06">
      <w:pPr>
        <w:pStyle w:val="Akapitzlist"/>
        <w:numPr>
          <w:ilvl w:val="1"/>
          <w:numId w:val="49"/>
        </w:numPr>
      </w:pPr>
      <w:r>
        <w:t>Otwarcie zbiorników paliwa.</w:t>
      </w:r>
    </w:p>
    <w:p w:rsidR="00994B06" w:rsidRDefault="00994B06" w:rsidP="00994B06">
      <w:pPr>
        <w:pStyle w:val="Akapitzlist"/>
        <w:numPr>
          <w:ilvl w:val="1"/>
          <w:numId w:val="49"/>
        </w:numPr>
      </w:pPr>
      <w:r>
        <w:t>Czyszczenie pięciu zbiorników paliwa o łącznej kubaturze ok. 24m3 dla każdego z lodołamaczy.</w:t>
      </w:r>
    </w:p>
    <w:p w:rsidR="00994B06" w:rsidRDefault="00994B06" w:rsidP="00994B06">
      <w:pPr>
        <w:pStyle w:val="Akapitzlist"/>
        <w:numPr>
          <w:ilvl w:val="1"/>
          <w:numId w:val="49"/>
        </w:numPr>
      </w:pPr>
      <w:r>
        <w:t>Odbiór i utylizacja odpadów po czyszczeniu zbiorników.</w:t>
      </w:r>
    </w:p>
    <w:p w:rsidR="00994B06" w:rsidRDefault="00994B06" w:rsidP="00994B06">
      <w:pPr>
        <w:pStyle w:val="Akapitzlist"/>
        <w:numPr>
          <w:ilvl w:val="1"/>
          <w:numId w:val="49"/>
        </w:numPr>
      </w:pPr>
      <w:r>
        <w:t>Zamknięcie zbiorników</w:t>
      </w:r>
    </w:p>
    <w:p w:rsidR="00994B06" w:rsidRDefault="00994B06" w:rsidP="00994B06">
      <w:pPr>
        <w:pStyle w:val="Akapitzlist"/>
        <w:numPr>
          <w:ilvl w:val="1"/>
          <w:numId w:val="49"/>
        </w:numPr>
      </w:pPr>
      <w:r>
        <w:t xml:space="preserve">Wydanie </w:t>
      </w:r>
      <w:r w:rsidR="003842B5">
        <w:t>dokumentu odbioru</w:t>
      </w:r>
      <w:r>
        <w:t xml:space="preserve"> odpadów z czyszczonych zbiorników paliwa.</w:t>
      </w:r>
    </w:p>
    <w:p w:rsidR="00994B06" w:rsidRDefault="00994B06" w:rsidP="00994B06"/>
    <w:p w:rsidR="00E31F39" w:rsidRDefault="00470596" w:rsidP="00E31F39">
      <w:r>
        <w:t xml:space="preserve">Ad. </w:t>
      </w:r>
      <w:r w:rsidR="00994B06">
        <w:t xml:space="preserve">1  </w:t>
      </w:r>
    </w:p>
    <w:p w:rsidR="00994B06" w:rsidRDefault="00994B06" w:rsidP="00E31F39">
      <w:r>
        <w:t xml:space="preserve">Z każdego lodołamacza należy wypompować ok. 22m3 paliwa żeglugowego tj. łącznie ok. 66m3. Operację należy przeprowadzić przy użyciu pojazdu próżniowego (asenizacyjnego), gdyż jedyny </w:t>
      </w:r>
      <w:r w:rsidR="001B7504">
        <w:t>pobór paliwa</w:t>
      </w:r>
      <w:r w:rsidR="00AD3EDF">
        <w:t xml:space="preserve"> (jego wypompowanie)</w:t>
      </w:r>
      <w:r w:rsidR="001B7504">
        <w:t xml:space="preserve"> możliw</w:t>
      </w:r>
      <w:r w:rsidR="00AD3EDF">
        <w:t>e</w:t>
      </w:r>
      <w:r w:rsidR="001B7504">
        <w:t xml:space="preserve"> jest przez otwór wlewowy. Jest to tzw. paliwo „czyste”, które trzeba wtłoczyć do podstawionej przez Wykonawcę cysterny. Na każdym lodołamaczu należy pozostawić ok. 1 do 1,5m3 tzw. paliwa „zanieczyszczonego”.</w:t>
      </w:r>
    </w:p>
    <w:p w:rsidR="001B7504" w:rsidRDefault="001B7504" w:rsidP="00E31F39">
      <w:r>
        <w:t>Uwaga: Cysterna oraz pojazd próżniowy (asenizacyjny) muszą posiadać certyfikat mycia, przyjechać zaplombowane i z dokumentem potwierdzającym przeprowadzenie procesu czyszczenia odpowiadaj</w:t>
      </w:r>
      <w:r w:rsidR="003842B5">
        <w:t>ącemu definicji czystości EFTCO lub innego równoważnego europejskiego dokumentu mycia.</w:t>
      </w:r>
    </w:p>
    <w:p w:rsidR="001B7504" w:rsidRDefault="00470596" w:rsidP="00E31F39">
      <w:r>
        <w:t xml:space="preserve">Ad. </w:t>
      </w:r>
      <w:r w:rsidR="001B7504">
        <w:t>2</w:t>
      </w:r>
    </w:p>
    <w:p w:rsidR="001B7504" w:rsidRDefault="001B6AE2" w:rsidP="00E31F39">
      <w:r>
        <w:t xml:space="preserve">Po otwarciu zbiorników paliwa, przez włazy rewizyjne należy wypompować pozostawione wcześniej paliwo tzw. „zanieczyszczone”, korzystając z pompy i cysterny/zbiornika dla paliwa przeznaczonego do utylizacji. </w:t>
      </w:r>
      <w:r w:rsidR="003842B5">
        <w:t>Ze zbiornika c.o. zanieczyszczenia należy usunąć przez otwór zalewowy</w:t>
      </w:r>
      <w:r w:rsidR="00900536">
        <w:t xml:space="preserve">. </w:t>
      </w:r>
      <w:r>
        <w:t>Utylizacja odpadu leży po stronie Wykonawcy.</w:t>
      </w:r>
    </w:p>
    <w:p w:rsidR="001B6AE2" w:rsidRDefault="00470596" w:rsidP="00E31F39">
      <w:r>
        <w:t xml:space="preserve">Ad. </w:t>
      </w:r>
      <w:r w:rsidR="001B6AE2">
        <w:t>3</w:t>
      </w:r>
    </w:p>
    <w:p w:rsidR="001B6AE2" w:rsidRDefault="001B6AE2" w:rsidP="00E31F39">
      <w:r>
        <w:t>Każdy lodołamacz posiada:</w:t>
      </w:r>
    </w:p>
    <w:p w:rsidR="001B6AE2" w:rsidRDefault="001B6AE2" w:rsidP="00E31F39">
      <w:r>
        <w:t>2 zbiorniki główne (lewy i prawy) o kubaturze po około 10,5m3</w:t>
      </w:r>
    </w:p>
    <w:p w:rsidR="001B6AE2" w:rsidRDefault="001B6AE2" w:rsidP="00E31F39">
      <w:r>
        <w:t>2 zbiorniki rozchodowe (górny i dolny) o kubaturze po ok. 1,5m3</w:t>
      </w:r>
    </w:p>
    <w:p w:rsidR="001B6AE2" w:rsidRDefault="001B6AE2" w:rsidP="00E31F39">
      <w:r>
        <w:t>1 zbiornik c.o. o pojemności ok. 50 litrów</w:t>
      </w:r>
    </w:p>
    <w:p w:rsidR="001B6AE2" w:rsidRDefault="001B6AE2" w:rsidP="00E31F39">
      <w:r>
        <w:t xml:space="preserve">Stanowi to łączną kubaturę </w:t>
      </w:r>
      <w:r w:rsidR="002A4D47">
        <w:t>czyszczonych zbiorników ok. 24m3 dla jednego lodołamacza, tj. ok. 72m3 dla całości zamówienia.</w:t>
      </w:r>
    </w:p>
    <w:p w:rsidR="002A4D47" w:rsidRDefault="00470596" w:rsidP="00E31F39">
      <w:r>
        <w:lastRenderedPageBreak/>
        <w:t xml:space="preserve">Ad. </w:t>
      </w:r>
      <w:r w:rsidR="002A4D47">
        <w:t>4</w:t>
      </w:r>
    </w:p>
    <w:p w:rsidR="002A4D47" w:rsidRDefault="002A4D47" w:rsidP="00E31F39">
      <w:r>
        <w:t>Należy założyć odbiór i utylizację ok. 3 do 4,5m3 zanieczyszczonego oleju żeglugowego.</w:t>
      </w:r>
    </w:p>
    <w:p w:rsidR="002A4D47" w:rsidRDefault="00470596" w:rsidP="00E31F39">
      <w:r>
        <w:t xml:space="preserve">Ad. </w:t>
      </w:r>
      <w:r w:rsidR="002A4D47">
        <w:t>5</w:t>
      </w:r>
    </w:p>
    <w:p w:rsidR="00AD3EDF" w:rsidRDefault="002A4D47" w:rsidP="002A4D47">
      <w:pPr>
        <w:ind w:left="284"/>
      </w:pPr>
      <w:r>
        <w:t xml:space="preserve">Po wyczyszczeniu wszystkich zbiorników należy zamknąć włazy rewizyjne. Wszystkie uszczelnienia włazów, które nie kwalifikują się do powtórnego wykorzystania, należy wymienić na nowe. Zakup uszczelnień leży po stronie Wykonawcy. </w:t>
      </w:r>
      <w:r w:rsidR="00AD3EDF">
        <w:t>Zastosowany materiał musi być dopuszczony do kontaktu z olejem napędowym – dla zapewnienia szczelności: elastyczna guma o grubości ok. 6 mm.</w:t>
      </w:r>
    </w:p>
    <w:p w:rsidR="00AD3EDF" w:rsidRDefault="00AD3EDF" w:rsidP="002A4D47">
      <w:pPr>
        <w:ind w:left="284"/>
      </w:pPr>
      <w:r>
        <w:t>Wymiary włazów</w:t>
      </w:r>
      <w:r w:rsidR="002A4D47">
        <w:t xml:space="preserve">   </w:t>
      </w:r>
      <w:r>
        <w:t>rewizyjnych:</w:t>
      </w:r>
    </w:p>
    <w:p w:rsidR="00AD3EDF" w:rsidRDefault="00900536" w:rsidP="002A4D47">
      <w:pPr>
        <w:ind w:left="284"/>
      </w:pPr>
      <w:r>
        <w:t>Na każdym lodołamaczu są:</w:t>
      </w:r>
    </w:p>
    <w:p w:rsidR="00900536" w:rsidRDefault="00900536" w:rsidP="002A4D47">
      <w:pPr>
        <w:ind w:left="284"/>
      </w:pPr>
      <w:r>
        <w:t>Właz eliptyczny o osiach 720x580 mm – 3 szt.</w:t>
      </w:r>
    </w:p>
    <w:p w:rsidR="00900536" w:rsidRDefault="00900536" w:rsidP="002A4D47">
      <w:pPr>
        <w:ind w:left="284"/>
      </w:pPr>
      <w:r>
        <w:t>Właz eliptyczny o osiach 630x530 mm – 2szt.</w:t>
      </w:r>
    </w:p>
    <w:p w:rsidR="00AD3EDF" w:rsidRDefault="00470596" w:rsidP="00470596">
      <w:r>
        <w:t xml:space="preserve">Ad. </w:t>
      </w:r>
      <w:r w:rsidR="00AD3EDF">
        <w:t>6</w:t>
      </w:r>
    </w:p>
    <w:p w:rsidR="002A4D47" w:rsidRDefault="00C32DE3" w:rsidP="002A4D47">
      <w:pPr>
        <w:ind w:left="284"/>
      </w:pPr>
      <w:r>
        <w:t>Należy wydać dokument potwierdzający odbiór rzeczywistej ilości odpadów z czyszczonych zbiorników paliwa.</w:t>
      </w:r>
      <w:r w:rsidR="002A4D47">
        <w:t xml:space="preserve">  </w:t>
      </w:r>
    </w:p>
    <w:p w:rsidR="00B02FB1" w:rsidRDefault="00B02FB1" w:rsidP="00B02FB1"/>
    <w:p w:rsidR="0034379A" w:rsidRPr="0097186E" w:rsidRDefault="0034379A" w:rsidP="007A3071">
      <w:pPr>
        <w:rPr>
          <w:sz w:val="22"/>
          <w:szCs w:val="22"/>
        </w:rPr>
      </w:pPr>
    </w:p>
    <w:p w:rsidR="0034379A" w:rsidRPr="0097186E" w:rsidRDefault="0034379A" w:rsidP="007A3071">
      <w:pPr>
        <w:rPr>
          <w:sz w:val="22"/>
          <w:szCs w:val="22"/>
        </w:rPr>
      </w:pPr>
    </w:p>
    <w:p w:rsidR="0034379A" w:rsidRPr="0097186E" w:rsidRDefault="0034379A" w:rsidP="007A3071">
      <w:pPr>
        <w:rPr>
          <w:sz w:val="22"/>
          <w:szCs w:val="22"/>
        </w:rPr>
      </w:pPr>
      <w:bookmarkStart w:id="0" w:name="_GoBack"/>
      <w:bookmarkEnd w:id="0"/>
    </w:p>
    <w:sectPr w:rsidR="0034379A" w:rsidRPr="0097186E" w:rsidSect="00195A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B0" w:rsidRDefault="00F167B0" w:rsidP="00BA6736">
      <w:r>
        <w:separator/>
      </w:r>
    </w:p>
  </w:endnote>
  <w:endnote w:type="continuationSeparator" w:id="0">
    <w:p w:rsidR="00F167B0" w:rsidRDefault="00F167B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487AD0" w:rsidRPr="00C83A41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87AD0" w:rsidRPr="00E17232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487AD0" w:rsidRPr="00F46E36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– Obiekt Hydrotechniczny Włocławek</w:t>
          </w:r>
        </w:p>
        <w:p w:rsidR="00487AD0" w:rsidRPr="007906F9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>ul. Płocka 171, 87-800 Włocławek</w:t>
          </w:r>
        </w:p>
        <w:p w:rsidR="00C130EE" w:rsidRPr="0097186E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186E">
            <w:rPr>
              <w:rFonts w:ascii="Lato" w:hAnsi="Lato"/>
              <w:color w:val="195F8A"/>
              <w:sz w:val="18"/>
              <w:szCs w:val="18"/>
            </w:rPr>
            <w:t>tel.: +48 (54) 233 93 95 | fax.: +48 (54) 233 94 56 | oh-wloclawek@wody.gov.pl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7906F9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</w:t>
          </w:r>
          <w:r w:rsidR="00003132">
            <w:rPr>
              <w:rFonts w:ascii="Lato" w:hAnsi="Lato"/>
              <w:color w:val="195F8A"/>
              <w:sz w:val="18"/>
              <w:szCs w:val="18"/>
            </w:rPr>
            <w:t>lny Zarząd Gospodarki Wodnej w Warszawie</w:t>
          </w:r>
        </w:p>
        <w:p w:rsidR="00003132" w:rsidRPr="00F46E36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 w:rsidR="00B75B11">
            <w:rPr>
              <w:rFonts w:ascii="Lato" w:hAnsi="Lato"/>
              <w:color w:val="195F8A"/>
              <w:sz w:val="18"/>
              <w:szCs w:val="18"/>
            </w:rPr>
            <w:t xml:space="preserve"> – Obiekt Hydrotechniczny Włocławek</w:t>
          </w:r>
        </w:p>
        <w:p w:rsidR="007906F9" w:rsidRPr="007906F9" w:rsidRDefault="007906F9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>ul. Płocka 171, 87-800 Włocławek</w:t>
          </w:r>
        </w:p>
        <w:p w:rsidR="005A0398" w:rsidRPr="0097186E" w:rsidRDefault="00003132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186E">
            <w:rPr>
              <w:rFonts w:ascii="Lato" w:hAnsi="Lato"/>
              <w:color w:val="195F8A"/>
              <w:sz w:val="18"/>
              <w:szCs w:val="18"/>
            </w:rPr>
            <w:t>tel.: +48 (54)</w:t>
          </w:r>
          <w:r w:rsidR="007906F9" w:rsidRPr="0097186E">
            <w:rPr>
              <w:rFonts w:ascii="Lato" w:hAnsi="Lato"/>
              <w:color w:val="195F8A"/>
              <w:sz w:val="18"/>
              <w:szCs w:val="18"/>
            </w:rPr>
            <w:t xml:space="preserve"> 233 93 95</w:t>
          </w:r>
          <w:r w:rsidRPr="0097186E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 w:rsidR="007906F9" w:rsidRPr="0097186E">
            <w:rPr>
              <w:rFonts w:ascii="Lato" w:hAnsi="Lato"/>
              <w:color w:val="195F8A"/>
              <w:sz w:val="18"/>
              <w:szCs w:val="18"/>
            </w:rPr>
            <w:t xml:space="preserve"> fax.: +48 (54) 233 94 56</w:t>
          </w:r>
          <w:r w:rsidR="00487AD0" w:rsidRPr="0097186E">
            <w:rPr>
              <w:rFonts w:ascii="Lato" w:hAnsi="Lato"/>
              <w:color w:val="195F8A"/>
              <w:sz w:val="18"/>
              <w:szCs w:val="18"/>
            </w:rPr>
            <w:t xml:space="preserve"> | oh-wloclawek@wody.gov.pl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7906F9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7906F9">
            <w:rPr>
              <w:rFonts w:ascii="Lato" w:hAnsi="Lato"/>
              <w:color w:val="195F8A"/>
              <w:sz w:val="18"/>
              <w:szCs w:val="18"/>
              <w:lang w:val="en-US"/>
            </w:rPr>
            <w:t>www.wody.gov.pl</w:t>
          </w:r>
        </w:p>
      </w:tc>
    </w:tr>
  </w:tbl>
  <w:p w:rsidR="005A0398" w:rsidRPr="007906F9" w:rsidRDefault="005A0398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B0" w:rsidRDefault="00F167B0" w:rsidP="00BA6736">
      <w:r>
        <w:separator/>
      </w:r>
    </w:p>
  </w:footnote>
  <w:footnote w:type="continuationSeparator" w:id="0">
    <w:p w:rsidR="00F167B0" w:rsidRDefault="00F167B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BFA41A3" wp14:editId="5AB4E87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.5pt;height:19.5pt" o:bullet="t">
        <v:imagedata r:id="rId1" o:title="bulet_green"/>
      </v:shape>
    </w:pict>
  </w:numPicBullet>
  <w:abstractNum w:abstractNumId="0">
    <w:nsid w:val="00FA14E0"/>
    <w:multiLevelType w:val="hybridMultilevel"/>
    <w:tmpl w:val="09FC8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887"/>
    <w:multiLevelType w:val="hybridMultilevel"/>
    <w:tmpl w:val="C1FA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85"/>
    <w:multiLevelType w:val="hybridMultilevel"/>
    <w:tmpl w:val="7FC4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5DA8"/>
    <w:multiLevelType w:val="hybridMultilevel"/>
    <w:tmpl w:val="1998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A02A5"/>
    <w:multiLevelType w:val="multilevel"/>
    <w:tmpl w:val="3140E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429E7A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59253627"/>
    <w:multiLevelType w:val="hybridMultilevel"/>
    <w:tmpl w:val="58EA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>
    <w:nsid w:val="6F875DE7"/>
    <w:multiLevelType w:val="hybridMultilevel"/>
    <w:tmpl w:val="8B4A0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5133B"/>
    <w:multiLevelType w:val="hybridMultilevel"/>
    <w:tmpl w:val="08C4A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4"/>
  </w:num>
  <w:num w:numId="5">
    <w:abstractNumId w:val="14"/>
  </w:num>
  <w:num w:numId="6">
    <w:abstractNumId w:val="3"/>
  </w:num>
  <w:num w:numId="7">
    <w:abstractNumId w:val="3"/>
  </w:num>
  <w:num w:numId="8">
    <w:abstractNumId w:val="14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5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8"/>
  </w:num>
  <w:num w:numId="20">
    <w:abstractNumId w:val="17"/>
  </w:num>
  <w:num w:numId="21">
    <w:abstractNumId w:val="14"/>
  </w:num>
  <w:num w:numId="22">
    <w:abstractNumId w:val="14"/>
  </w:num>
  <w:num w:numId="23">
    <w:abstractNumId w:val="18"/>
  </w:num>
  <w:num w:numId="24">
    <w:abstractNumId w:val="17"/>
  </w:num>
  <w:num w:numId="25">
    <w:abstractNumId w:val="13"/>
  </w:num>
  <w:num w:numId="26">
    <w:abstractNumId w:val="4"/>
  </w:num>
  <w:num w:numId="27">
    <w:abstractNumId w:val="4"/>
  </w:num>
  <w:num w:numId="28">
    <w:abstractNumId w:val="14"/>
  </w:num>
  <w:num w:numId="29">
    <w:abstractNumId w:val="14"/>
  </w:num>
  <w:num w:numId="30">
    <w:abstractNumId w:val="8"/>
  </w:num>
  <w:num w:numId="31">
    <w:abstractNumId w:val="8"/>
  </w:num>
  <w:num w:numId="32">
    <w:abstractNumId w:val="14"/>
  </w:num>
  <w:num w:numId="33">
    <w:abstractNumId w:val="18"/>
  </w:num>
  <w:num w:numId="34">
    <w:abstractNumId w:val="4"/>
  </w:num>
  <w:num w:numId="35">
    <w:abstractNumId w:val="8"/>
  </w:num>
  <w:num w:numId="36">
    <w:abstractNumId w:val="9"/>
  </w:num>
  <w:num w:numId="37">
    <w:abstractNumId w:val="9"/>
  </w:num>
  <w:num w:numId="38">
    <w:abstractNumId w:val="6"/>
  </w:num>
  <w:num w:numId="39">
    <w:abstractNumId w:val="20"/>
  </w:num>
  <w:num w:numId="40">
    <w:abstractNumId w:val="11"/>
  </w:num>
  <w:num w:numId="41">
    <w:abstractNumId w:val="0"/>
  </w:num>
  <w:num w:numId="42">
    <w:abstractNumId w:val="16"/>
  </w:num>
  <w:num w:numId="43">
    <w:abstractNumId w:val="2"/>
  </w:num>
  <w:num w:numId="44">
    <w:abstractNumId w:val="7"/>
  </w:num>
  <w:num w:numId="45">
    <w:abstractNumId w:val="19"/>
  </w:num>
  <w:num w:numId="46">
    <w:abstractNumId w:val="12"/>
  </w:num>
  <w:num w:numId="47">
    <w:abstractNumId w:val="1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23"/>
    <w:rsid w:val="00003132"/>
    <w:rsid w:val="0000568F"/>
    <w:rsid w:val="000155C3"/>
    <w:rsid w:val="00024D9F"/>
    <w:rsid w:val="00025D43"/>
    <w:rsid w:val="00025E02"/>
    <w:rsid w:val="00051323"/>
    <w:rsid w:val="00051AB5"/>
    <w:rsid w:val="0005743E"/>
    <w:rsid w:val="00062751"/>
    <w:rsid w:val="00075410"/>
    <w:rsid w:val="000905F8"/>
    <w:rsid w:val="00090E4D"/>
    <w:rsid w:val="000A40D2"/>
    <w:rsid w:val="000B20D3"/>
    <w:rsid w:val="000B2AFD"/>
    <w:rsid w:val="000B7446"/>
    <w:rsid w:val="000E5BD3"/>
    <w:rsid w:val="00101956"/>
    <w:rsid w:val="0010437A"/>
    <w:rsid w:val="001446B4"/>
    <w:rsid w:val="00154697"/>
    <w:rsid w:val="001615E6"/>
    <w:rsid w:val="00185E39"/>
    <w:rsid w:val="00190C02"/>
    <w:rsid w:val="00195AEC"/>
    <w:rsid w:val="001B10CD"/>
    <w:rsid w:val="001B4C89"/>
    <w:rsid w:val="001B6AE2"/>
    <w:rsid w:val="001B7504"/>
    <w:rsid w:val="001C5CCD"/>
    <w:rsid w:val="001D421E"/>
    <w:rsid w:val="001F1B2B"/>
    <w:rsid w:val="00213B7C"/>
    <w:rsid w:val="00217AB5"/>
    <w:rsid w:val="002219B6"/>
    <w:rsid w:val="0022361F"/>
    <w:rsid w:val="00225731"/>
    <w:rsid w:val="00236BFF"/>
    <w:rsid w:val="00237199"/>
    <w:rsid w:val="00246960"/>
    <w:rsid w:val="0024729F"/>
    <w:rsid w:val="00250DEC"/>
    <w:rsid w:val="00254A6C"/>
    <w:rsid w:val="00283C45"/>
    <w:rsid w:val="00284886"/>
    <w:rsid w:val="002958C5"/>
    <w:rsid w:val="002A4D47"/>
    <w:rsid w:val="002B5AD0"/>
    <w:rsid w:val="002B6A92"/>
    <w:rsid w:val="002C2C5B"/>
    <w:rsid w:val="002C471B"/>
    <w:rsid w:val="002E2446"/>
    <w:rsid w:val="00316727"/>
    <w:rsid w:val="003260A2"/>
    <w:rsid w:val="00330F37"/>
    <w:rsid w:val="00343710"/>
    <w:rsid w:val="0034379A"/>
    <w:rsid w:val="0036305C"/>
    <w:rsid w:val="0037424F"/>
    <w:rsid w:val="0038159E"/>
    <w:rsid w:val="003842B5"/>
    <w:rsid w:val="003931C3"/>
    <w:rsid w:val="003A4160"/>
    <w:rsid w:val="003B0619"/>
    <w:rsid w:val="003C220E"/>
    <w:rsid w:val="003D339D"/>
    <w:rsid w:val="003D7A29"/>
    <w:rsid w:val="003E6AAF"/>
    <w:rsid w:val="003F3358"/>
    <w:rsid w:val="003F60CE"/>
    <w:rsid w:val="00412BC6"/>
    <w:rsid w:val="00417FAE"/>
    <w:rsid w:val="004246ED"/>
    <w:rsid w:val="00424D9F"/>
    <w:rsid w:val="0044662E"/>
    <w:rsid w:val="00467013"/>
    <w:rsid w:val="00470596"/>
    <w:rsid w:val="00475FB6"/>
    <w:rsid w:val="00481B2A"/>
    <w:rsid w:val="00484CB2"/>
    <w:rsid w:val="00487AD0"/>
    <w:rsid w:val="00494133"/>
    <w:rsid w:val="004A05A1"/>
    <w:rsid w:val="004A1542"/>
    <w:rsid w:val="004A6980"/>
    <w:rsid w:val="004A7945"/>
    <w:rsid w:val="004A7D08"/>
    <w:rsid w:val="004B29C0"/>
    <w:rsid w:val="004B433E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C6C79"/>
    <w:rsid w:val="005E1916"/>
    <w:rsid w:val="005F0258"/>
    <w:rsid w:val="005F072B"/>
    <w:rsid w:val="005F0C1F"/>
    <w:rsid w:val="005F47A2"/>
    <w:rsid w:val="00603396"/>
    <w:rsid w:val="0060421C"/>
    <w:rsid w:val="00627D9E"/>
    <w:rsid w:val="006302B5"/>
    <w:rsid w:val="0063769B"/>
    <w:rsid w:val="00646228"/>
    <w:rsid w:val="00650889"/>
    <w:rsid w:val="00650B38"/>
    <w:rsid w:val="00650DA8"/>
    <w:rsid w:val="00654E8C"/>
    <w:rsid w:val="00675876"/>
    <w:rsid w:val="00677F1F"/>
    <w:rsid w:val="006862C1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E6A1F"/>
    <w:rsid w:val="006F6532"/>
    <w:rsid w:val="007003FD"/>
    <w:rsid w:val="0071332F"/>
    <w:rsid w:val="00741CCC"/>
    <w:rsid w:val="00741CD2"/>
    <w:rsid w:val="007544F3"/>
    <w:rsid w:val="007546A8"/>
    <w:rsid w:val="007721EE"/>
    <w:rsid w:val="00776FE4"/>
    <w:rsid w:val="00782C00"/>
    <w:rsid w:val="0079046A"/>
    <w:rsid w:val="007906F9"/>
    <w:rsid w:val="00790F90"/>
    <w:rsid w:val="00795CEB"/>
    <w:rsid w:val="007A3071"/>
    <w:rsid w:val="007B5804"/>
    <w:rsid w:val="007C04D4"/>
    <w:rsid w:val="007C338D"/>
    <w:rsid w:val="007C7A2B"/>
    <w:rsid w:val="008009C1"/>
    <w:rsid w:val="00807B9A"/>
    <w:rsid w:val="0082207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C555D"/>
    <w:rsid w:val="008C69F3"/>
    <w:rsid w:val="008D2114"/>
    <w:rsid w:val="008D32A5"/>
    <w:rsid w:val="008D73AD"/>
    <w:rsid w:val="008D7A28"/>
    <w:rsid w:val="008E3FD2"/>
    <w:rsid w:val="00900536"/>
    <w:rsid w:val="00911F10"/>
    <w:rsid w:val="00924179"/>
    <w:rsid w:val="009267D4"/>
    <w:rsid w:val="0095570A"/>
    <w:rsid w:val="009601D4"/>
    <w:rsid w:val="0097186E"/>
    <w:rsid w:val="009752AC"/>
    <w:rsid w:val="0098742D"/>
    <w:rsid w:val="00994B06"/>
    <w:rsid w:val="00996AAA"/>
    <w:rsid w:val="009B3BF0"/>
    <w:rsid w:val="009C091A"/>
    <w:rsid w:val="009D70BE"/>
    <w:rsid w:val="00A07B4D"/>
    <w:rsid w:val="00A124C2"/>
    <w:rsid w:val="00A30C15"/>
    <w:rsid w:val="00A32710"/>
    <w:rsid w:val="00A352B4"/>
    <w:rsid w:val="00A4319D"/>
    <w:rsid w:val="00A808C7"/>
    <w:rsid w:val="00A82D25"/>
    <w:rsid w:val="00AA1423"/>
    <w:rsid w:val="00AB75E7"/>
    <w:rsid w:val="00AC0305"/>
    <w:rsid w:val="00AC03AF"/>
    <w:rsid w:val="00AC4AAC"/>
    <w:rsid w:val="00AD3EDF"/>
    <w:rsid w:val="00AD4489"/>
    <w:rsid w:val="00B02FB1"/>
    <w:rsid w:val="00B0381D"/>
    <w:rsid w:val="00B16D64"/>
    <w:rsid w:val="00B32E72"/>
    <w:rsid w:val="00B36587"/>
    <w:rsid w:val="00B65380"/>
    <w:rsid w:val="00B734DC"/>
    <w:rsid w:val="00B75B11"/>
    <w:rsid w:val="00B93AE8"/>
    <w:rsid w:val="00BA6736"/>
    <w:rsid w:val="00BA7745"/>
    <w:rsid w:val="00BC45C1"/>
    <w:rsid w:val="00BE0E20"/>
    <w:rsid w:val="00BE349D"/>
    <w:rsid w:val="00BE3DE5"/>
    <w:rsid w:val="00BF1226"/>
    <w:rsid w:val="00BF39E8"/>
    <w:rsid w:val="00C06534"/>
    <w:rsid w:val="00C130EE"/>
    <w:rsid w:val="00C20DCA"/>
    <w:rsid w:val="00C32DE3"/>
    <w:rsid w:val="00C34EF3"/>
    <w:rsid w:val="00C70325"/>
    <w:rsid w:val="00C83A41"/>
    <w:rsid w:val="00C94F36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7AAD"/>
    <w:rsid w:val="00D83954"/>
    <w:rsid w:val="00D8407D"/>
    <w:rsid w:val="00D93A2A"/>
    <w:rsid w:val="00D977BA"/>
    <w:rsid w:val="00DB21CA"/>
    <w:rsid w:val="00E00CC1"/>
    <w:rsid w:val="00E17232"/>
    <w:rsid w:val="00E26A0B"/>
    <w:rsid w:val="00E30DFF"/>
    <w:rsid w:val="00E31F39"/>
    <w:rsid w:val="00E3447F"/>
    <w:rsid w:val="00E52B5C"/>
    <w:rsid w:val="00E5414F"/>
    <w:rsid w:val="00E561DD"/>
    <w:rsid w:val="00E57305"/>
    <w:rsid w:val="00E64893"/>
    <w:rsid w:val="00E7608F"/>
    <w:rsid w:val="00E816FA"/>
    <w:rsid w:val="00E941FC"/>
    <w:rsid w:val="00EC26F2"/>
    <w:rsid w:val="00EC69B7"/>
    <w:rsid w:val="00ED0468"/>
    <w:rsid w:val="00ED660B"/>
    <w:rsid w:val="00EE4EF3"/>
    <w:rsid w:val="00EE7B73"/>
    <w:rsid w:val="00EF0730"/>
    <w:rsid w:val="00F15223"/>
    <w:rsid w:val="00F15D0B"/>
    <w:rsid w:val="00F167B0"/>
    <w:rsid w:val="00F25210"/>
    <w:rsid w:val="00F743A7"/>
    <w:rsid w:val="00F900F7"/>
    <w:rsid w:val="00F9661B"/>
    <w:rsid w:val="00FA1BAC"/>
    <w:rsid w:val="00FA6307"/>
    <w:rsid w:val="00FB17F5"/>
    <w:rsid w:val="00FB2292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5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Desktop\ZZ%20we%20W&#322;oc&#322;awku\Obiekt%20Hydrotechniczny%20W&#322;oc&#322;awek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658B-F591-4251-883F-5F20A7E7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Obiekt Hydrotechniczny Włocławek papier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PC</cp:lastModifiedBy>
  <cp:revision>2</cp:revision>
  <cp:lastPrinted>2018-11-07T09:01:00Z</cp:lastPrinted>
  <dcterms:created xsi:type="dcterms:W3CDTF">2019-11-21T10:30:00Z</dcterms:created>
  <dcterms:modified xsi:type="dcterms:W3CDTF">2019-11-21T10:30:00Z</dcterms:modified>
</cp:coreProperties>
</file>